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DF5D" w14:textId="77777777" w:rsidR="0062544E" w:rsidRDefault="0062544E" w:rsidP="0062544E">
      <w:pPr>
        <w:pStyle w:val="1"/>
        <w:shd w:val="clear" w:color="auto" w:fill="auto"/>
        <w:jc w:val="right"/>
      </w:pPr>
      <w:r>
        <w:t>Утверждено</w:t>
      </w:r>
    </w:p>
    <w:p w14:paraId="4802E6D9" w14:textId="30FE874C" w:rsidR="0062544E" w:rsidRDefault="0062544E" w:rsidP="0062544E">
      <w:pPr>
        <w:pStyle w:val="1"/>
        <w:shd w:val="clear" w:color="auto" w:fill="auto"/>
        <w:spacing w:after="280"/>
        <w:jc w:val="right"/>
      </w:pPr>
      <w:r>
        <w:t xml:space="preserve">Приказом № </w:t>
      </w:r>
      <w:r w:rsidR="00952EC2">
        <w:t>51</w:t>
      </w:r>
      <w:r w:rsidR="009771B2">
        <w:t>1</w:t>
      </w:r>
      <w:r>
        <w:t xml:space="preserve"> от «</w:t>
      </w:r>
      <w:r w:rsidR="00952EC2">
        <w:t>15</w:t>
      </w:r>
      <w:r>
        <w:t xml:space="preserve">» </w:t>
      </w:r>
      <w:r w:rsidR="00952EC2">
        <w:t xml:space="preserve">июля </w:t>
      </w:r>
      <w:r>
        <w:t>2026 г.</w:t>
      </w:r>
    </w:p>
    <w:p w14:paraId="4B487336" w14:textId="495BF3B9" w:rsidR="0072403D" w:rsidRDefault="00000000">
      <w:pPr>
        <w:pStyle w:val="1"/>
        <w:shd w:val="clear" w:color="auto" w:fill="auto"/>
        <w:ind w:left="11460" w:right="260"/>
        <w:jc w:val="right"/>
      </w:pPr>
      <w:r>
        <w:t>.</w:t>
      </w:r>
    </w:p>
    <w:p w14:paraId="70157C3E" w14:textId="3C4C1F92" w:rsidR="0072403D" w:rsidRDefault="00000000" w:rsidP="003E6F25">
      <w:pPr>
        <w:pStyle w:val="1"/>
        <w:shd w:val="clear" w:color="auto" w:fill="auto"/>
        <w:spacing w:after="260"/>
        <w:jc w:val="center"/>
      </w:pPr>
      <w:r>
        <w:t>Карта коррупционных рисков</w:t>
      </w:r>
      <w:r w:rsidR="00137438">
        <w:t xml:space="preserve"> </w:t>
      </w:r>
      <w:r w:rsidR="00416BAB">
        <w:t xml:space="preserve">АКГУП «Аптеки Алтая»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94"/>
        <w:gridCol w:w="2283"/>
        <w:gridCol w:w="3403"/>
        <w:gridCol w:w="1134"/>
        <w:gridCol w:w="5505"/>
      </w:tblGrid>
      <w:tr w:rsidR="00E07CB7" w14:paraId="0BEA4F0C" w14:textId="77777777" w:rsidTr="00D33CE0">
        <w:trPr>
          <w:cantSplit/>
        </w:trPr>
        <w:tc>
          <w:tcPr>
            <w:tcW w:w="704" w:type="dxa"/>
          </w:tcPr>
          <w:p w14:paraId="3CFD14E8" w14:textId="77777777" w:rsidR="00E07CB7" w:rsidRDefault="00E07CB7" w:rsidP="00E07CB7">
            <w:pPr>
              <w:pStyle w:val="a5"/>
              <w:shd w:val="clear" w:color="auto" w:fill="auto"/>
              <w:jc w:val="center"/>
            </w:pPr>
            <w:r>
              <w:t>№</w:t>
            </w:r>
          </w:p>
          <w:p w14:paraId="191DB503" w14:textId="5417D83B" w:rsidR="00E07CB7" w:rsidRDefault="00E07CB7" w:rsidP="00E07CB7">
            <w:pPr>
              <w:pStyle w:val="1"/>
              <w:shd w:val="clear" w:color="auto" w:fill="auto"/>
              <w:spacing w:after="260"/>
              <w:jc w:val="center"/>
            </w:pPr>
            <w:r>
              <w:t>п/п</w:t>
            </w:r>
          </w:p>
        </w:tc>
        <w:tc>
          <w:tcPr>
            <w:tcW w:w="2394" w:type="dxa"/>
          </w:tcPr>
          <w:p w14:paraId="23B5EFBC" w14:textId="31CF2201" w:rsidR="00E07CB7" w:rsidRDefault="00E07CB7" w:rsidP="00E07CB7">
            <w:pPr>
              <w:pStyle w:val="1"/>
              <w:shd w:val="clear" w:color="auto" w:fill="auto"/>
              <w:spacing w:after="260"/>
              <w:jc w:val="center"/>
            </w:pPr>
            <w:r>
              <w:t>Коррупционно опасные полномочия</w:t>
            </w:r>
          </w:p>
        </w:tc>
        <w:tc>
          <w:tcPr>
            <w:tcW w:w="2283" w:type="dxa"/>
          </w:tcPr>
          <w:p w14:paraId="15BAC941" w14:textId="725860A5" w:rsidR="00E07CB7" w:rsidRDefault="00E07CB7" w:rsidP="00E07CB7">
            <w:pPr>
              <w:pStyle w:val="1"/>
              <w:shd w:val="clear" w:color="auto" w:fill="auto"/>
              <w:spacing w:after="260"/>
              <w:jc w:val="center"/>
            </w:pPr>
            <w:r>
              <w:t>Наименование должности</w:t>
            </w:r>
          </w:p>
        </w:tc>
        <w:tc>
          <w:tcPr>
            <w:tcW w:w="3403" w:type="dxa"/>
          </w:tcPr>
          <w:p w14:paraId="39C780CE" w14:textId="43808371" w:rsidR="00E07CB7" w:rsidRDefault="00E07CB7" w:rsidP="00E07CB7">
            <w:pPr>
              <w:pStyle w:val="1"/>
              <w:shd w:val="clear" w:color="auto" w:fill="auto"/>
              <w:spacing w:after="260"/>
              <w:jc w:val="center"/>
            </w:pPr>
            <w:r>
              <w:t>Типовые ситуации</w:t>
            </w:r>
          </w:p>
        </w:tc>
        <w:tc>
          <w:tcPr>
            <w:tcW w:w="1134" w:type="dxa"/>
          </w:tcPr>
          <w:p w14:paraId="35A52F89" w14:textId="343F564D" w:rsidR="00E07CB7" w:rsidRDefault="00E07CB7" w:rsidP="00E07CB7">
            <w:pPr>
              <w:pStyle w:val="1"/>
              <w:shd w:val="clear" w:color="auto" w:fill="auto"/>
              <w:spacing w:after="260"/>
              <w:jc w:val="center"/>
            </w:pPr>
            <w:r>
              <w:t>Степень риска</w:t>
            </w:r>
          </w:p>
        </w:tc>
        <w:tc>
          <w:tcPr>
            <w:tcW w:w="5505" w:type="dxa"/>
          </w:tcPr>
          <w:p w14:paraId="1D1D664D" w14:textId="7CDE900D" w:rsidR="00E07CB7" w:rsidRDefault="00E07CB7" w:rsidP="00E07CB7">
            <w:pPr>
              <w:pStyle w:val="1"/>
              <w:shd w:val="clear" w:color="auto" w:fill="auto"/>
              <w:spacing w:after="260"/>
              <w:jc w:val="center"/>
            </w:pPr>
            <w:r>
              <w:t>Меры по минимизации (устранению) коррупционного риска</w:t>
            </w:r>
          </w:p>
        </w:tc>
      </w:tr>
      <w:tr w:rsidR="00E07CB7" w14:paraId="58E14726" w14:textId="77777777" w:rsidTr="00D33CE0">
        <w:trPr>
          <w:cantSplit/>
        </w:trPr>
        <w:tc>
          <w:tcPr>
            <w:tcW w:w="704" w:type="dxa"/>
          </w:tcPr>
          <w:p w14:paraId="36E7463E" w14:textId="6A281A65" w:rsidR="00E07CB7" w:rsidRDefault="00E07CB7" w:rsidP="00E07CB7">
            <w:pPr>
              <w:pStyle w:val="1"/>
              <w:shd w:val="clear" w:color="auto" w:fill="auto"/>
              <w:spacing w:after="260"/>
              <w:jc w:val="center"/>
            </w:pPr>
            <w:r>
              <w:t>1</w:t>
            </w:r>
          </w:p>
        </w:tc>
        <w:tc>
          <w:tcPr>
            <w:tcW w:w="2394" w:type="dxa"/>
          </w:tcPr>
          <w:p w14:paraId="617E8BEB" w14:textId="1F89963F" w:rsidR="00E07CB7" w:rsidRDefault="00E07CB7" w:rsidP="00D33CE0">
            <w:pPr>
              <w:pStyle w:val="1"/>
              <w:shd w:val="clear" w:color="auto" w:fill="auto"/>
              <w:spacing w:after="260"/>
            </w:pPr>
            <w:r>
              <w:t>Организация деятельности предприятия</w:t>
            </w:r>
          </w:p>
        </w:tc>
        <w:tc>
          <w:tcPr>
            <w:tcW w:w="2283" w:type="dxa"/>
          </w:tcPr>
          <w:p w14:paraId="4ECA9694" w14:textId="7C55A488" w:rsidR="00E07CB7" w:rsidRDefault="00E07CB7" w:rsidP="00D33CE0">
            <w:pPr>
              <w:pStyle w:val="1"/>
              <w:shd w:val="clear" w:color="auto" w:fill="auto"/>
              <w:spacing w:after="260"/>
            </w:pPr>
            <w:r>
              <w:t>Директор, заместители директора, руководители структурных подразделений</w:t>
            </w:r>
          </w:p>
        </w:tc>
        <w:tc>
          <w:tcPr>
            <w:tcW w:w="3403" w:type="dxa"/>
          </w:tcPr>
          <w:p w14:paraId="4CFF8E4C" w14:textId="7C95F7B4" w:rsidR="00E07CB7" w:rsidRDefault="00E07CB7" w:rsidP="00D33CE0">
            <w:pPr>
              <w:pStyle w:val="1"/>
              <w:shd w:val="clear" w:color="auto" w:fill="auto"/>
              <w:spacing w:after="260"/>
            </w:pPr>
            <w:r>
              <w:t>Использование должностных полномочий при решении личных вопросов, связанных с удовлетворением материальных потребностей должностного лица, его родственников, либо иной личной заинтересованности.</w:t>
            </w:r>
          </w:p>
        </w:tc>
        <w:tc>
          <w:tcPr>
            <w:tcW w:w="1134" w:type="dxa"/>
          </w:tcPr>
          <w:p w14:paraId="0302CDFC" w14:textId="204CAFCD" w:rsidR="00E07CB7" w:rsidRDefault="00E07CB7" w:rsidP="00E07CB7">
            <w:pPr>
              <w:pStyle w:val="1"/>
              <w:shd w:val="clear" w:color="auto" w:fill="auto"/>
              <w:spacing w:after="260"/>
              <w:jc w:val="center"/>
            </w:pPr>
            <w:r>
              <w:t>Средняя</w:t>
            </w:r>
          </w:p>
        </w:tc>
        <w:tc>
          <w:tcPr>
            <w:tcW w:w="5505" w:type="dxa"/>
          </w:tcPr>
          <w:p w14:paraId="3901053E" w14:textId="77777777" w:rsidR="00E07CB7" w:rsidRDefault="00E07CB7" w:rsidP="00E07CB7">
            <w:pPr>
              <w:pStyle w:val="a5"/>
              <w:shd w:val="clear" w:color="auto" w:fill="auto"/>
            </w:pPr>
            <w:r>
              <w:t>Информационная открытость предприятия. Реализация принятой антикоррупционной политики. Разъяснение работникам мер ответственности за совершение правонарушений в сфере коррупции. Перераспределение функций между структурными подразделениями.</w:t>
            </w:r>
          </w:p>
          <w:p w14:paraId="1DA4DDE4" w14:textId="7732F715" w:rsidR="00E07CB7" w:rsidRDefault="00E07CB7" w:rsidP="00BB6C90">
            <w:pPr>
              <w:pStyle w:val="1"/>
              <w:shd w:val="clear" w:color="auto" w:fill="auto"/>
              <w:spacing w:after="260"/>
            </w:pPr>
            <w:r>
              <w:t>Установление системы многоуровнего контроля за содержанием финансово-хозяйственной и основной деятельности предприятия.</w:t>
            </w:r>
          </w:p>
        </w:tc>
      </w:tr>
      <w:tr w:rsidR="00B062BD" w14:paraId="277D6CE1" w14:textId="77777777" w:rsidTr="00D33CE0">
        <w:trPr>
          <w:cantSplit/>
        </w:trPr>
        <w:tc>
          <w:tcPr>
            <w:tcW w:w="704" w:type="dxa"/>
          </w:tcPr>
          <w:p w14:paraId="634455B1" w14:textId="388EE813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2</w:t>
            </w:r>
          </w:p>
        </w:tc>
        <w:tc>
          <w:tcPr>
            <w:tcW w:w="2394" w:type="dxa"/>
          </w:tcPr>
          <w:p w14:paraId="4F98531F" w14:textId="5D69ED41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Подготовка локальных актов, организационно- распорядительных документов</w:t>
            </w:r>
          </w:p>
        </w:tc>
        <w:tc>
          <w:tcPr>
            <w:tcW w:w="2283" w:type="dxa"/>
          </w:tcPr>
          <w:p w14:paraId="21B9B4B7" w14:textId="43BFB3F9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Директор, заместители директора, главный бухгалтер, руководители структурных подразделений</w:t>
            </w:r>
          </w:p>
        </w:tc>
        <w:tc>
          <w:tcPr>
            <w:tcW w:w="3403" w:type="dxa"/>
          </w:tcPr>
          <w:p w14:paraId="6C568BE5" w14:textId="2C683DBC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Наличие в локальных актах, организационно</w:t>
            </w:r>
            <w:r>
              <w:softHyphen/>
              <w:t>распорядительной документации условий и положений, содержащих коррупционные факторы.</w:t>
            </w:r>
          </w:p>
        </w:tc>
        <w:tc>
          <w:tcPr>
            <w:tcW w:w="1134" w:type="dxa"/>
          </w:tcPr>
          <w:p w14:paraId="4F41D1F7" w14:textId="36152CD0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Низкая</w:t>
            </w:r>
          </w:p>
        </w:tc>
        <w:tc>
          <w:tcPr>
            <w:tcW w:w="5505" w:type="dxa"/>
          </w:tcPr>
          <w:p w14:paraId="65650765" w14:textId="77777777" w:rsidR="00B062BD" w:rsidRDefault="00B062BD" w:rsidP="00B062BD">
            <w:pPr>
              <w:pStyle w:val="a5"/>
              <w:shd w:val="clear" w:color="auto" w:fill="auto"/>
            </w:pPr>
            <w:r>
              <w:t>Разработка локальных актов, издание организационно-распорядительных документов в строгом соответствии с требованиями действующего законодательства.</w:t>
            </w:r>
          </w:p>
          <w:p w14:paraId="6FD993BE" w14:textId="77777777" w:rsidR="00B062BD" w:rsidRDefault="00B062BD" w:rsidP="00B062BD">
            <w:pPr>
              <w:pStyle w:val="a5"/>
              <w:shd w:val="clear" w:color="auto" w:fill="auto"/>
            </w:pPr>
            <w:r>
              <w:t>Привлечение к подготовке документов рабочих групп.</w:t>
            </w:r>
          </w:p>
          <w:p w14:paraId="2B20E1A6" w14:textId="0905C900" w:rsidR="00B062BD" w:rsidRDefault="00B062BD" w:rsidP="00B062BD">
            <w:pPr>
              <w:pStyle w:val="a5"/>
              <w:shd w:val="clear" w:color="auto" w:fill="auto"/>
            </w:pPr>
            <w:r>
              <w:t>Применение практики визирования (согласования) проектов документов заместителями директора (по профилю деятельности), руководителями структурных подразделений, совета трудового коллектива при необходимости).</w:t>
            </w:r>
          </w:p>
        </w:tc>
      </w:tr>
      <w:tr w:rsidR="00B062BD" w14:paraId="7B71FC8A" w14:textId="77777777" w:rsidTr="00D33CE0">
        <w:trPr>
          <w:cantSplit/>
        </w:trPr>
        <w:tc>
          <w:tcPr>
            <w:tcW w:w="704" w:type="dxa"/>
          </w:tcPr>
          <w:p w14:paraId="55736D0C" w14:textId="220169A8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lastRenderedPageBreak/>
              <w:t>3</w:t>
            </w:r>
          </w:p>
        </w:tc>
        <w:tc>
          <w:tcPr>
            <w:tcW w:w="2394" w:type="dxa"/>
          </w:tcPr>
          <w:p w14:paraId="482B42F2" w14:textId="2B3F1325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Работа со служебной информацией</w:t>
            </w:r>
          </w:p>
        </w:tc>
        <w:tc>
          <w:tcPr>
            <w:tcW w:w="2283" w:type="dxa"/>
          </w:tcPr>
          <w:p w14:paraId="3EB412BC" w14:textId="607655C4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Директор, заместители директора, руководители структурных подразделений, делопроизводитель, отдел кадров</w:t>
            </w:r>
            <w:r w:rsidR="00DA6F27">
              <w:t>, отдел льготного отпуска</w:t>
            </w:r>
          </w:p>
        </w:tc>
        <w:tc>
          <w:tcPr>
            <w:tcW w:w="3403" w:type="dxa"/>
          </w:tcPr>
          <w:p w14:paraId="5D6E220B" w14:textId="77777777" w:rsidR="00B062BD" w:rsidRDefault="00B062BD" w:rsidP="00B062BD">
            <w:pPr>
              <w:pStyle w:val="a5"/>
              <w:shd w:val="clear" w:color="auto" w:fill="auto"/>
            </w:pPr>
            <w:r>
              <w:t>Использование в личных интересах, разглашение третьим лицам информации,</w:t>
            </w:r>
          </w:p>
          <w:p w14:paraId="1D3F8174" w14:textId="651CEC0A" w:rsidR="00B062BD" w:rsidRDefault="00B062BD" w:rsidP="00B062BD">
            <w:pPr>
              <w:pStyle w:val="a5"/>
              <w:shd w:val="clear" w:color="auto" w:fill="auto"/>
            </w:pPr>
            <w:r>
              <w:t>полученной при выполнении служебных обязанностей. Попытки несанкционированного доступа к информационным ресурсам, копирование электронных файлов со служебной информацией. Нарушение порядка обработки персональных данных работников.</w:t>
            </w:r>
          </w:p>
        </w:tc>
        <w:tc>
          <w:tcPr>
            <w:tcW w:w="1134" w:type="dxa"/>
          </w:tcPr>
          <w:p w14:paraId="2855F9BC" w14:textId="219838FD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Средняя</w:t>
            </w:r>
          </w:p>
        </w:tc>
        <w:tc>
          <w:tcPr>
            <w:tcW w:w="5505" w:type="dxa"/>
          </w:tcPr>
          <w:p w14:paraId="67CF1754" w14:textId="77777777" w:rsidR="00B062BD" w:rsidRDefault="00B062BD" w:rsidP="00B062BD">
            <w:pPr>
              <w:pStyle w:val="a5"/>
              <w:shd w:val="clear" w:color="auto" w:fill="auto"/>
            </w:pPr>
            <w:r>
              <w:t xml:space="preserve">Соблюдение утвержденного положения об антикоррупционной деятельности предприятия, положения о персональных данных работников. </w:t>
            </w:r>
          </w:p>
          <w:p w14:paraId="0EBECE0E" w14:textId="77777777" w:rsidR="00B062BD" w:rsidRDefault="00B062BD" w:rsidP="00B062BD">
            <w:pPr>
              <w:pStyle w:val="a5"/>
              <w:shd w:val="clear" w:color="auto" w:fill="auto"/>
            </w:pPr>
            <w:r>
              <w:t>Разъяснение мер ответственности за совершение коррупционных правонарушений.</w:t>
            </w:r>
          </w:p>
          <w:p w14:paraId="48F3AF13" w14:textId="77777777" w:rsidR="00B062BD" w:rsidRDefault="00B062BD" w:rsidP="00B062BD">
            <w:pPr>
              <w:pStyle w:val="a5"/>
              <w:shd w:val="clear" w:color="auto" w:fill="auto"/>
            </w:pPr>
            <w:r>
              <w:t>Ознакомление работников под роспись с принятыми локальными актами в сфере противодействия коррупции, а также в сфере защиты персональных данных.</w:t>
            </w:r>
          </w:p>
          <w:p w14:paraId="055A7CCA" w14:textId="47904A63" w:rsidR="00B062BD" w:rsidRDefault="00B062BD" w:rsidP="00B062BD">
            <w:pPr>
              <w:pStyle w:val="a5"/>
              <w:shd w:val="clear" w:color="auto" w:fill="auto"/>
            </w:pPr>
            <w:r>
              <w:t>Внедрение технических средств защиты информации (пароли, ограничение прав доступа и т.п.). Включение в должностные инструкции работников ответственности за распространение служебной информации.</w:t>
            </w:r>
          </w:p>
        </w:tc>
      </w:tr>
      <w:tr w:rsidR="00B062BD" w14:paraId="1064CE49" w14:textId="77777777" w:rsidTr="00D33CE0">
        <w:trPr>
          <w:cantSplit/>
        </w:trPr>
        <w:tc>
          <w:tcPr>
            <w:tcW w:w="704" w:type="dxa"/>
          </w:tcPr>
          <w:p w14:paraId="5EF22BF3" w14:textId="5B5F5241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4</w:t>
            </w:r>
          </w:p>
        </w:tc>
        <w:tc>
          <w:tcPr>
            <w:tcW w:w="2394" w:type="dxa"/>
          </w:tcPr>
          <w:p w14:paraId="0B8CDFD3" w14:textId="72E3777A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Бухгалтерский учет</w:t>
            </w:r>
          </w:p>
        </w:tc>
        <w:tc>
          <w:tcPr>
            <w:tcW w:w="2283" w:type="dxa"/>
          </w:tcPr>
          <w:p w14:paraId="36734D43" w14:textId="1B6B8ACB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 xml:space="preserve">Главный бухгалтер предприятия, заместители главного бухгалтера, работники бухгалтерии </w:t>
            </w:r>
          </w:p>
        </w:tc>
        <w:tc>
          <w:tcPr>
            <w:tcW w:w="3403" w:type="dxa"/>
          </w:tcPr>
          <w:p w14:paraId="07B850D0" w14:textId="77777777" w:rsidR="00B062BD" w:rsidRDefault="00B062BD" w:rsidP="00B062BD">
            <w:pPr>
              <w:pStyle w:val="a5"/>
              <w:shd w:val="clear" w:color="auto" w:fill="auto"/>
            </w:pPr>
            <w:r>
              <w:t>Предоставление недостоверной информации.</w:t>
            </w:r>
          </w:p>
          <w:p w14:paraId="4500DE7B" w14:textId="77777777" w:rsidR="00B062BD" w:rsidRDefault="00B062BD" w:rsidP="00B062BD">
            <w:pPr>
              <w:pStyle w:val="a5"/>
              <w:shd w:val="clear" w:color="auto" w:fill="auto"/>
            </w:pPr>
            <w:r>
              <w:t>Сокрытие фактических показателей.</w:t>
            </w:r>
          </w:p>
          <w:p w14:paraId="4D63E0E3" w14:textId="77777777" w:rsidR="00B062BD" w:rsidRDefault="00B062BD" w:rsidP="00B062BD">
            <w:pPr>
              <w:pStyle w:val="a5"/>
              <w:shd w:val="clear" w:color="auto" w:fill="auto"/>
            </w:pPr>
            <w:r>
              <w:t>Разглашение информации.</w:t>
            </w:r>
          </w:p>
          <w:p w14:paraId="0BB733E4" w14:textId="77777777" w:rsidR="00B062BD" w:rsidRDefault="00B062BD" w:rsidP="00B062BD">
            <w:pPr>
              <w:pStyle w:val="a5"/>
              <w:shd w:val="clear" w:color="auto" w:fill="auto"/>
              <w:tabs>
                <w:tab w:val="left" w:pos="1022"/>
              </w:tabs>
            </w:pPr>
            <w:r>
              <w:t>Использование служебного положения с целью получения личной выгоды.</w:t>
            </w:r>
          </w:p>
          <w:p w14:paraId="0E4E79FD" w14:textId="77777777" w:rsidR="00B062BD" w:rsidRDefault="00B062BD" w:rsidP="00B062BD">
            <w:pPr>
              <w:pStyle w:val="a5"/>
              <w:shd w:val="clear" w:color="auto" w:fill="auto"/>
            </w:pPr>
            <w:r>
              <w:t>Несвоевременная постановка на регистрационный учет материальных ценностей.</w:t>
            </w:r>
          </w:p>
          <w:p w14:paraId="73AA8F50" w14:textId="77777777" w:rsidR="00B062BD" w:rsidRDefault="00B062BD" w:rsidP="00B062BD">
            <w:pPr>
              <w:pStyle w:val="a5"/>
              <w:shd w:val="clear" w:color="auto" w:fill="auto"/>
            </w:pPr>
            <w:r>
              <w:t>Умышленное досрочное списание материальных средств и расходных материалов с регистрационного учета.</w:t>
            </w:r>
          </w:p>
          <w:p w14:paraId="0067D23E" w14:textId="7148D6F0" w:rsidR="00B062BD" w:rsidRDefault="00B062BD" w:rsidP="00B062BD">
            <w:pPr>
              <w:pStyle w:val="a5"/>
              <w:shd w:val="clear" w:color="auto" w:fill="auto"/>
            </w:pPr>
            <w:r>
              <w:t>Отсутствие регулярного контроля наличия и сохранения имущества.</w:t>
            </w:r>
          </w:p>
        </w:tc>
        <w:tc>
          <w:tcPr>
            <w:tcW w:w="1134" w:type="dxa"/>
          </w:tcPr>
          <w:p w14:paraId="29F95244" w14:textId="126A9E2A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Средняя</w:t>
            </w:r>
          </w:p>
        </w:tc>
        <w:tc>
          <w:tcPr>
            <w:tcW w:w="5505" w:type="dxa"/>
          </w:tcPr>
          <w:p w14:paraId="1F42772B" w14:textId="77777777" w:rsidR="00B062BD" w:rsidRDefault="00B062BD" w:rsidP="00B062BD">
            <w:pPr>
              <w:pStyle w:val="a5"/>
              <w:shd w:val="clear" w:color="auto" w:fill="auto"/>
              <w:tabs>
                <w:tab w:val="left" w:pos="677"/>
                <w:tab w:val="left" w:pos="2314"/>
              </w:tabs>
            </w:pPr>
            <w:r>
              <w:t>Сообщение о возможном совершении или фактически совершенном коррупционном правонарушении, о факте склонения к совершению коррупционного правонарушения.</w:t>
            </w:r>
          </w:p>
          <w:p w14:paraId="53E27227" w14:textId="77777777" w:rsidR="00B062BD" w:rsidRDefault="00B062BD" w:rsidP="00B062BD">
            <w:pPr>
              <w:pStyle w:val="a5"/>
              <w:shd w:val="clear" w:color="auto" w:fill="auto"/>
              <w:tabs>
                <w:tab w:val="left" w:pos="144"/>
              </w:tabs>
            </w:pPr>
            <w:r>
              <w:t>Рассмотрение вопроса о перераспределении функций в отношении работника или введения дополнительных ограничений.</w:t>
            </w:r>
          </w:p>
          <w:p w14:paraId="5CD5C7F4" w14:textId="31423196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Установление дополнительных форм отчетности должностных лиц о результатах принятых решений.</w:t>
            </w:r>
          </w:p>
        </w:tc>
      </w:tr>
      <w:tr w:rsidR="00B062BD" w14:paraId="6D910CB1" w14:textId="77777777" w:rsidTr="00D33CE0">
        <w:trPr>
          <w:cantSplit/>
        </w:trPr>
        <w:tc>
          <w:tcPr>
            <w:tcW w:w="704" w:type="dxa"/>
          </w:tcPr>
          <w:p w14:paraId="44242C55" w14:textId="71C23234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lastRenderedPageBreak/>
              <w:t>5</w:t>
            </w:r>
          </w:p>
        </w:tc>
        <w:tc>
          <w:tcPr>
            <w:tcW w:w="2394" w:type="dxa"/>
          </w:tcPr>
          <w:p w14:paraId="3AC5866E" w14:textId="420CE13D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Взаимоотношения с куратором, учредителем, органами местного самоуправления, правоохранительными органами, а также предприятиями, учреждениями и организациями</w:t>
            </w:r>
          </w:p>
        </w:tc>
        <w:tc>
          <w:tcPr>
            <w:tcW w:w="2283" w:type="dxa"/>
          </w:tcPr>
          <w:p w14:paraId="46C303BA" w14:textId="0329ADD1" w:rsidR="00B062BD" w:rsidRDefault="00B062BD" w:rsidP="00B062BD">
            <w:pPr>
              <w:pStyle w:val="a5"/>
              <w:shd w:val="clear" w:color="auto" w:fill="auto"/>
            </w:pPr>
            <w:r>
              <w:t xml:space="preserve">Директор, заместители директора, руководители структурных подразделений, иные лица, уполномоченные представлять интересы предприятия </w:t>
            </w:r>
          </w:p>
        </w:tc>
        <w:tc>
          <w:tcPr>
            <w:tcW w:w="3403" w:type="dxa"/>
          </w:tcPr>
          <w:p w14:paraId="70FDD76E" w14:textId="77777777" w:rsidR="00B062BD" w:rsidRDefault="00B062BD" w:rsidP="00B062BD">
            <w:pPr>
              <w:pStyle w:val="a5"/>
              <w:shd w:val="clear" w:color="auto" w:fill="auto"/>
            </w:pPr>
            <w:r>
              <w:t xml:space="preserve">Передача подарков, иных материальных ценностей, за исключением символических знаков внимания (деловые сувениры), протокольных мероприятий. </w:t>
            </w:r>
          </w:p>
          <w:p w14:paraId="4272C146" w14:textId="553E931E" w:rsidR="00B062BD" w:rsidRDefault="00B062BD" w:rsidP="00B062BD">
            <w:pPr>
              <w:pStyle w:val="a5"/>
              <w:shd w:val="clear" w:color="auto" w:fill="auto"/>
            </w:pPr>
            <w:r>
              <w:t>Оказание услуг, не связанных с уставной деятельностью предприятия, либо оказание услуг предприятия на льготных условиях, не предусмотренных законодательством или локальными нормативными актами.</w:t>
            </w:r>
          </w:p>
        </w:tc>
        <w:tc>
          <w:tcPr>
            <w:tcW w:w="1134" w:type="dxa"/>
          </w:tcPr>
          <w:p w14:paraId="476D77F1" w14:textId="5C9ED5EA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Низкая</w:t>
            </w:r>
          </w:p>
        </w:tc>
        <w:tc>
          <w:tcPr>
            <w:tcW w:w="5505" w:type="dxa"/>
          </w:tcPr>
          <w:p w14:paraId="5481610D" w14:textId="77777777" w:rsidR="00B062BD" w:rsidRDefault="00B062BD" w:rsidP="00B062BD">
            <w:pPr>
              <w:pStyle w:val="a5"/>
              <w:shd w:val="clear" w:color="auto" w:fill="auto"/>
            </w:pPr>
            <w:r>
              <w:t>Соблюдение утвержденного положения об антикоррупционной деятельности предприятия, кодекса этики и служебного поведения, положения о конфликте интересов, а также правил обмена деловыми подарками.</w:t>
            </w:r>
          </w:p>
          <w:p w14:paraId="027510E9" w14:textId="77777777" w:rsidR="00B062BD" w:rsidRDefault="00B062BD" w:rsidP="00B062BD">
            <w:pPr>
              <w:pStyle w:val="a5"/>
              <w:shd w:val="clear" w:color="auto" w:fill="auto"/>
            </w:pPr>
            <w:r>
              <w:t>Усиление контроля за вносом и выносом материальных ценностей из предприятия.</w:t>
            </w:r>
          </w:p>
          <w:p w14:paraId="4D9F2667" w14:textId="60165E4F" w:rsidR="00B062BD" w:rsidRDefault="00B062BD" w:rsidP="00B062BD">
            <w:pPr>
              <w:pStyle w:val="a5"/>
              <w:shd w:val="clear" w:color="auto" w:fill="auto"/>
            </w:pPr>
            <w:r>
              <w:t>Разъяснение мер ответственности за совершение коррупционных правонарушений.</w:t>
            </w:r>
          </w:p>
        </w:tc>
      </w:tr>
      <w:tr w:rsidR="00B062BD" w14:paraId="6C9C6079" w14:textId="77777777" w:rsidTr="00D33CE0">
        <w:trPr>
          <w:cantSplit/>
        </w:trPr>
        <w:tc>
          <w:tcPr>
            <w:tcW w:w="704" w:type="dxa"/>
          </w:tcPr>
          <w:p w14:paraId="476C2FE2" w14:textId="12599F84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6</w:t>
            </w:r>
          </w:p>
        </w:tc>
        <w:tc>
          <w:tcPr>
            <w:tcW w:w="2394" w:type="dxa"/>
          </w:tcPr>
          <w:p w14:paraId="1C75D043" w14:textId="1349507D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Составление и предоставление документов, информации</w:t>
            </w:r>
          </w:p>
        </w:tc>
        <w:tc>
          <w:tcPr>
            <w:tcW w:w="2283" w:type="dxa"/>
          </w:tcPr>
          <w:p w14:paraId="6EC3680A" w14:textId="7EA19476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Директор, заместители директора, главный бухгалтер, иные должностные лица, полномочные предоставлять информацию</w:t>
            </w:r>
          </w:p>
        </w:tc>
        <w:tc>
          <w:tcPr>
            <w:tcW w:w="3403" w:type="dxa"/>
          </w:tcPr>
          <w:p w14:paraId="597B2F55" w14:textId="17C976E5" w:rsidR="00B062BD" w:rsidRDefault="00B062BD" w:rsidP="00B062BD">
            <w:pPr>
              <w:pStyle w:val="a5"/>
              <w:shd w:val="clear" w:color="auto" w:fill="auto"/>
            </w:pPr>
            <w:r>
              <w:t>Искажение, сокрытие или предоставление заведомо ложных сведений в документах или информации.</w:t>
            </w:r>
          </w:p>
        </w:tc>
        <w:tc>
          <w:tcPr>
            <w:tcW w:w="1134" w:type="dxa"/>
          </w:tcPr>
          <w:p w14:paraId="65D3B8B4" w14:textId="26E2E4C4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Низкая</w:t>
            </w:r>
          </w:p>
        </w:tc>
        <w:tc>
          <w:tcPr>
            <w:tcW w:w="5505" w:type="dxa"/>
          </w:tcPr>
          <w:p w14:paraId="0661AFA7" w14:textId="696F082B" w:rsidR="00B062BD" w:rsidRDefault="00B062BD" w:rsidP="00B062BD">
            <w:pPr>
              <w:pStyle w:val="a5"/>
              <w:shd w:val="clear" w:color="auto" w:fill="auto"/>
            </w:pPr>
            <w:r>
              <w:t>Усиление контроля за предоставляемой информацией, документами со стороны заместителей директора (по направлениям деятельности), а также со стороны директора. Внедрение порядка обязательного визирования и согласования предоставляемой информации, документов.</w:t>
            </w:r>
          </w:p>
        </w:tc>
      </w:tr>
      <w:tr w:rsidR="00B062BD" w14:paraId="51E1A342" w14:textId="77777777" w:rsidTr="00D33CE0">
        <w:trPr>
          <w:cantSplit/>
        </w:trPr>
        <w:tc>
          <w:tcPr>
            <w:tcW w:w="704" w:type="dxa"/>
          </w:tcPr>
          <w:p w14:paraId="2A75D315" w14:textId="553A5847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lastRenderedPageBreak/>
              <w:t>7</w:t>
            </w:r>
          </w:p>
        </w:tc>
        <w:tc>
          <w:tcPr>
            <w:tcW w:w="2394" w:type="dxa"/>
          </w:tcPr>
          <w:p w14:paraId="052FA725" w14:textId="3A59831F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Осуществление закупок, заключение договоров на поставку товаров, работ, услуг для нужд предприятия</w:t>
            </w:r>
          </w:p>
        </w:tc>
        <w:tc>
          <w:tcPr>
            <w:tcW w:w="2283" w:type="dxa"/>
          </w:tcPr>
          <w:p w14:paraId="102BFA1B" w14:textId="1708023F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Директор, заместители директора, инициаторы закупок, отдел закупок</w:t>
            </w:r>
          </w:p>
        </w:tc>
        <w:tc>
          <w:tcPr>
            <w:tcW w:w="3403" w:type="dxa"/>
          </w:tcPr>
          <w:p w14:paraId="294AF764" w14:textId="77777777" w:rsidR="00B062BD" w:rsidRDefault="00B062BD" w:rsidP="00B062BD">
            <w:pPr>
              <w:pStyle w:val="a5"/>
              <w:shd w:val="clear" w:color="auto" w:fill="auto"/>
            </w:pPr>
            <w:r>
              <w:t>Осуществление закупок, в которых нет объективной потребности.</w:t>
            </w:r>
          </w:p>
          <w:p w14:paraId="3C017C43" w14:textId="77777777" w:rsidR="00B062BD" w:rsidRDefault="00B062BD" w:rsidP="00B062BD">
            <w:pPr>
              <w:pStyle w:val="a5"/>
              <w:shd w:val="clear" w:color="auto" w:fill="auto"/>
            </w:pPr>
            <w:r>
              <w:t>Необоснованное завышение объема и цены закупаемых товаров, работ, услуг.</w:t>
            </w:r>
          </w:p>
          <w:p w14:paraId="2008F461" w14:textId="77777777" w:rsidR="00B062BD" w:rsidRDefault="00B062BD" w:rsidP="00B062BD">
            <w:pPr>
              <w:pStyle w:val="a5"/>
              <w:shd w:val="clear" w:color="auto" w:fill="auto"/>
            </w:pPr>
            <w:r>
              <w:t>Необоснованное ограничение конкуренции при проведении закупок.</w:t>
            </w:r>
          </w:p>
          <w:p w14:paraId="0226921D" w14:textId="1293DF25" w:rsidR="00B062BD" w:rsidRDefault="00B062BD" w:rsidP="00B062BD">
            <w:pPr>
              <w:pStyle w:val="a5"/>
              <w:shd w:val="clear" w:color="auto" w:fill="auto"/>
            </w:pPr>
            <w:r>
              <w:t>Заключение договоров без соблюдения установленных процедур закупок.</w:t>
            </w:r>
          </w:p>
        </w:tc>
        <w:tc>
          <w:tcPr>
            <w:tcW w:w="1134" w:type="dxa"/>
          </w:tcPr>
          <w:p w14:paraId="1CC00DC5" w14:textId="4DE440DE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Высокая</w:t>
            </w:r>
          </w:p>
        </w:tc>
        <w:tc>
          <w:tcPr>
            <w:tcW w:w="5505" w:type="dxa"/>
          </w:tcPr>
          <w:p w14:paraId="489967DA" w14:textId="77777777" w:rsidR="00B062BD" w:rsidRDefault="00B062BD" w:rsidP="00B062BD">
            <w:pPr>
              <w:pStyle w:val="a5"/>
              <w:shd w:val="clear" w:color="auto" w:fill="auto"/>
            </w:pPr>
            <w:r>
              <w:t>Соблюдение порядка осуществления закупок товаров, работ, услуг для нужд предприятия, установленного законодательством и утвержденным Положением о закупках, в том числе коллегиальное принятие решений о проведении любых закупок членами комиссии по закупкам с рассмотрением порядка формирования начальной максимальной цены закупки, способа закупки, иных существенных условий закупки.</w:t>
            </w:r>
          </w:p>
          <w:p w14:paraId="403202EB" w14:textId="77777777" w:rsidR="00B062BD" w:rsidRDefault="00B062BD" w:rsidP="00B062BD">
            <w:pPr>
              <w:pStyle w:val="a5"/>
              <w:shd w:val="clear" w:color="auto" w:fill="auto"/>
            </w:pPr>
            <w:r>
              <w:t>Коллегиальное формирование плана закупок предприятия с привлечением руководителей всех структурных подразделений.</w:t>
            </w:r>
          </w:p>
          <w:p w14:paraId="0EDD10FE" w14:textId="59A6BA5A" w:rsidR="00B062BD" w:rsidRDefault="00B062BD" w:rsidP="00B062BD">
            <w:pPr>
              <w:pStyle w:val="a5"/>
              <w:shd w:val="clear" w:color="auto" w:fill="auto"/>
            </w:pPr>
            <w:r>
              <w:t>Информационная открытость при осуществлении закупок, в том числе публикация на общедоступном государственном портале плана закупок, извещений о закупках, документации о закупках, сведений о заключенных договорах, в том числе об их исполнении.</w:t>
            </w:r>
          </w:p>
        </w:tc>
      </w:tr>
      <w:tr w:rsidR="00B062BD" w14:paraId="1AAC89B4" w14:textId="77777777" w:rsidTr="00D33CE0">
        <w:trPr>
          <w:cantSplit/>
        </w:trPr>
        <w:tc>
          <w:tcPr>
            <w:tcW w:w="704" w:type="dxa"/>
          </w:tcPr>
          <w:p w14:paraId="7FB93F1B" w14:textId="362B93B1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8</w:t>
            </w:r>
          </w:p>
        </w:tc>
        <w:tc>
          <w:tcPr>
            <w:tcW w:w="2394" w:type="dxa"/>
          </w:tcPr>
          <w:p w14:paraId="00B6EA38" w14:textId="40CDC1F9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Принятие сотрудников на работу</w:t>
            </w:r>
          </w:p>
        </w:tc>
        <w:tc>
          <w:tcPr>
            <w:tcW w:w="2283" w:type="dxa"/>
          </w:tcPr>
          <w:p w14:paraId="0444201E" w14:textId="30973876" w:rsidR="00B062BD" w:rsidRDefault="00B062BD" w:rsidP="00B062BD">
            <w:pPr>
              <w:pStyle w:val="a5"/>
              <w:shd w:val="clear" w:color="auto" w:fill="auto"/>
            </w:pPr>
            <w:r>
              <w:t>Директор, заместители директора, руководители структурных подразделений, отдел кадров</w:t>
            </w:r>
          </w:p>
        </w:tc>
        <w:tc>
          <w:tcPr>
            <w:tcW w:w="3403" w:type="dxa"/>
          </w:tcPr>
          <w:p w14:paraId="345DD9E4" w14:textId="77777777" w:rsidR="00B062BD" w:rsidRDefault="00B062BD" w:rsidP="00B062BD">
            <w:pPr>
              <w:pStyle w:val="a5"/>
              <w:shd w:val="clear" w:color="auto" w:fill="auto"/>
            </w:pPr>
            <w:r>
              <w:t>Предоставление не предусмотренных законом преимуществ (протекционизм, семейственность) при поступлении на работу. Нарушение требования об информировании бывших работодателей государственных и муниципальных служащих о приеме их на работу на предприятие.</w:t>
            </w:r>
          </w:p>
          <w:p w14:paraId="4490D419" w14:textId="0F7CBD33" w:rsidR="00B062BD" w:rsidRDefault="00B062BD" w:rsidP="00B062BD">
            <w:pPr>
              <w:pStyle w:val="a5"/>
              <w:shd w:val="clear" w:color="auto" w:fill="auto"/>
            </w:pPr>
            <w:r>
              <w:t>Принятие на работу сотрудников, не имеющих необходимого образования или стажа работы.</w:t>
            </w:r>
          </w:p>
        </w:tc>
        <w:tc>
          <w:tcPr>
            <w:tcW w:w="1134" w:type="dxa"/>
          </w:tcPr>
          <w:p w14:paraId="0325A713" w14:textId="3F72F7F0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Средняя</w:t>
            </w:r>
          </w:p>
        </w:tc>
        <w:tc>
          <w:tcPr>
            <w:tcW w:w="5505" w:type="dxa"/>
          </w:tcPr>
          <w:p w14:paraId="389E84AF" w14:textId="3AFA2936" w:rsidR="00B062BD" w:rsidRDefault="00B062BD" w:rsidP="00B062BD">
            <w:pPr>
              <w:pStyle w:val="a5"/>
              <w:shd w:val="clear" w:color="auto" w:fill="auto"/>
            </w:pPr>
            <w:r>
              <w:t>Проведение собеседования при приеме на работу лично директором предприятия</w:t>
            </w:r>
            <w:r w:rsidR="00CE48D6" w:rsidRPr="00CE48D6">
              <w:t xml:space="preserve"> (</w:t>
            </w:r>
            <w:r w:rsidR="00CE48D6">
              <w:t>при необходимости).</w:t>
            </w:r>
          </w:p>
          <w:p w14:paraId="345506E4" w14:textId="77777777" w:rsidR="00B062BD" w:rsidRDefault="00B062BD" w:rsidP="00B062BD">
            <w:pPr>
              <w:pStyle w:val="a5"/>
              <w:shd w:val="clear" w:color="auto" w:fill="auto"/>
            </w:pPr>
            <w:r>
              <w:t>Проставление на заявлении о приеме на работу сотрудниками отдела кадров визы о необходимости направления уведомления о приме на работу бывшего государственного или муниципального служащего.</w:t>
            </w:r>
          </w:p>
          <w:p w14:paraId="56872BEA" w14:textId="3CF62016" w:rsidR="00B062BD" w:rsidRDefault="00B062BD" w:rsidP="00B062BD">
            <w:pPr>
              <w:pStyle w:val="a5"/>
              <w:shd w:val="clear" w:color="auto" w:fill="auto"/>
            </w:pPr>
            <w:r>
              <w:t>Проставление на заявлении о приеме на работу сотрудниками отдела кадров визы о соответствии принимаемого работника квалификационным требованиям или о необходимости проведения оценки уровня квалификации работников, не имеющих специального образования или уровня подготовки, для подтверждения имеющегося практического опыта, позволяющего выполнять работу по должности, специальности.</w:t>
            </w:r>
          </w:p>
        </w:tc>
      </w:tr>
      <w:tr w:rsidR="00B062BD" w14:paraId="6CEC0D97" w14:textId="77777777" w:rsidTr="00D33CE0">
        <w:trPr>
          <w:cantSplit/>
        </w:trPr>
        <w:tc>
          <w:tcPr>
            <w:tcW w:w="704" w:type="dxa"/>
          </w:tcPr>
          <w:p w14:paraId="79E488ED" w14:textId="4CA011EB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lastRenderedPageBreak/>
              <w:t>9</w:t>
            </w:r>
          </w:p>
        </w:tc>
        <w:tc>
          <w:tcPr>
            <w:tcW w:w="2394" w:type="dxa"/>
          </w:tcPr>
          <w:p w14:paraId="4F65E16F" w14:textId="33DC4627" w:rsidR="00B062BD" w:rsidRDefault="00B062BD" w:rsidP="00B062BD">
            <w:pPr>
              <w:pStyle w:val="1"/>
              <w:shd w:val="clear" w:color="auto" w:fill="auto"/>
              <w:spacing w:after="260"/>
            </w:pPr>
            <w:r w:rsidRPr="00D836AF">
              <w:t>Организация воинского учета и бронирования граждан, пребывающих в запасе Вооруженных сил РФ, на период мобилизации и в военное время.</w:t>
            </w:r>
          </w:p>
        </w:tc>
        <w:tc>
          <w:tcPr>
            <w:tcW w:w="2283" w:type="dxa"/>
          </w:tcPr>
          <w:p w14:paraId="12864A8D" w14:textId="247C2195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Специалист по кадрам</w:t>
            </w:r>
          </w:p>
        </w:tc>
        <w:tc>
          <w:tcPr>
            <w:tcW w:w="3403" w:type="dxa"/>
          </w:tcPr>
          <w:p w14:paraId="44E6B3ED" w14:textId="49211BAF" w:rsidR="00B062BD" w:rsidRDefault="00B062BD" w:rsidP="00B062BD">
            <w:pPr>
              <w:pStyle w:val="a5"/>
              <w:shd w:val="clear" w:color="auto" w:fill="auto"/>
            </w:pPr>
            <w:r w:rsidRPr="00D836AF">
              <w:t xml:space="preserve">Получение выгоды в виде денег, ценностей, иного имущества или услуг имущественного характера, иных имущественных прав при игнорировании нарушений, обнаруженных в документах </w:t>
            </w:r>
            <w:r>
              <w:t>работника</w:t>
            </w:r>
            <w:r w:rsidRPr="00D836AF">
              <w:t>.</w:t>
            </w:r>
          </w:p>
        </w:tc>
        <w:tc>
          <w:tcPr>
            <w:tcW w:w="1134" w:type="dxa"/>
          </w:tcPr>
          <w:p w14:paraId="6191677C" w14:textId="162FD827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Средняя</w:t>
            </w:r>
          </w:p>
        </w:tc>
        <w:tc>
          <w:tcPr>
            <w:tcW w:w="5505" w:type="dxa"/>
          </w:tcPr>
          <w:p w14:paraId="4483FFE6" w14:textId="77777777" w:rsidR="00B062BD" w:rsidRPr="00677C5D" w:rsidRDefault="00B062BD" w:rsidP="00B062BD">
            <w:pPr>
              <w:rPr>
                <w:rFonts w:ascii="Times New Roman" w:hAnsi="Times New Roman" w:cs="Times New Roman"/>
              </w:rPr>
            </w:pPr>
            <w:r w:rsidRPr="00677C5D">
              <w:rPr>
                <w:rFonts w:ascii="Times New Roman" w:hAnsi="Times New Roman" w:cs="Times New Roman"/>
              </w:rPr>
              <w:t xml:space="preserve">Ведение воинского учета в соответствии с Постановлением Правительства РФ от 27.11.2006 № 719 «Об утверждении положения о воинском учете», методическими рекомендациями по ведению воинского учета разработанными генеральным штабом вооруженных сил РФ. Незамедлительное сообщение </w:t>
            </w:r>
            <w:r>
              <w:rPr>
                <w:rFonts w:ascii="Times New Roman" w:hAnsi="Times New Roman" w:cs="Times New Roman"/>
              </w:rPr>
              <w:t>работником</w:t>
            </w:r>
            <w:r w:rsidRPr="00677C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представителю </w:t>
            </w:r>
            <w:r w:rsidRPr="00677C5D">
              <w:rPr>
                <w:rFonts w:ascii="Times New Roman" w:hAnsi="Times New Roman" w:cs="Times New Roman"/>
              </w:rPr>
              <w:t>нанимателя о склонении его к совершению коррупционного правонарушения.</w:t>
            </w:r>
          </w:p>
          <w:p w14:paraId="223BD877" w14:textId="16FCE915" w:rsidR="00B062BD" w:rsidRDefault="00B062BD" w:rsidP="00B062BD">
            <w:pPr>
              <w:pStyle w:val="a5"/>
              <w:shd w:val="clear" w:color="auto" w:fill="auto"/>
            </w:pPr>
            <w:r w:rsidRPr="00677C5D">
              <w:t>Разъяснение мер ответственности за совершение коррупционных правонарушений.</w:t>
            </w:r>
          </w:p>
        </w:tc>
      </w:tr>
      <w:tr w:rsidR="00B062BD" w14:paraId="2A73425A" w14:textId="77777777" w:rsidTr="00D33CE0">
        <w:trPr>
          <w:cantSplit/>
        </w:trPr>
        <w:tc>
          <w:tcPr>
            <w:tcW w:w="704" w:type="dxa"/>
          </w:tcPr>
          <w:p w14:paraId="539A167D" w14:textId="044A23F8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10</w:t>
            </w:r>
          </w:p>
        </w:tc>
        <w:tc>
          <w:tcPr>
            <w:tcW w:w="2394" w:type="dxa"/>
          </w:tcPr>
          <w:p w14:paraId="595D9A4B" w14:textId="2B5299D1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Награждение, поощрение работников</w:t>
            </w:r>
          </w:p>
        </w:tc>
        <w:tc>
          <w:tcPr>
            <w:tcW w:w="2283" w:type="dxa"/>
          </w:tcPr>
          <w:p w14:paraId="76F503C3" w14:textId="1AE3ADA9" w:rsidR="00B062BD" w:rsidRDefault="00B062BD" w:rsidP="00B062BD">
            <w:pPr>
              <w:pStyle w:val="a5"/>
              <w:shd w:val="clear" w:color="auto" w:fill="auto"/>
            </w:pPr>
            <w:r>
              <w:t>Директор, заместители директора, руководители структурных подразделений, специалисты отдела кадров</w:t>
            </w:r>
          </w:p>
        </w:tc>
        <w:tc>
          <w:tcPr>
            <w:tcW w:w="3403" w:type="dxa"/>
          </w:tcPr>
          <w:p w14:paraId="2B89F1DB" w14:textId="77777777" w:rsidR="00B062BD" w:rsidRDefault="00B062BD" w:rsidP="00B062BD">
            <w:pPr>
              <w:pStyle w:val="a5"/>
              <w:shd w:val="clear" w:color="auto" w:fill="auto"/>
            </w:pPr>
            <w:r>
              <w:t>Необъективная оценка результатов деятельности работников.</w:t>
            </w:r>
          </w:p>
          <w:p w14:paraId="309E4BD9" w14:textId="661020A5" w:rsidR="00B062BD" w:rsidRDefault="00B062BD" w:rsidP="00B062BD">
            <w:pPr>
              <w:pStyle w:val="a5"/>
              <w:shd w:val="clear" w:color="auto" w:fill="auto"/>
            </w:pPr>
            <w:r>
              <w:t>Завышение или занижение результативности труда и уровня профессиональных компетенций при принятии решений о награждении или поощрении работников.</w:t>
            </w:r>
          </w:p>
        </w:tc>
        <w:tc>
          <w:tcPr>
            <w:tcW w:w="1134" w:type="dxa"/>
          </w:tcPr>
          <w:p w14:paraId="43D08EFC" w14:textId="13C13BBA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Низкая</w:t>
            </w:r>
          </w:p>
        </w:tc>
        <w:tc>
          <w:tcPr>
            <w:tcW w:w="5505" w:type="dxa"/>
          </w:tcPr>
          <w:p w14:paraId="771D039E" w14:textId="77777777" w:rsidR="00B062BD" w:rsidRDefault="00B062BD" w:rsidP="00B062BD">
            <w:pPr>
              <w:pStyle w:val="a5"/>
              <w:shd w:val="clear" w:color="auto" w:fill="auto"/>
            </w:pPr>
            <w:r>
              <w:t>Проведение работы по награждению, поощрению работников в строгом соответствии с утвержденным Положением о наградах предприятия. Коллегиальное рассмотрение предложений руководителей структурных подразделений и принятие решений о награждении работников (инициировании наград вышестоящего уровня) членами комиссии по наградам, в том числе с участием председателя совета трудового коллектива.</w:t>
            </w:r>
          </w:p>
          <w:p w14:paraId="330A3A81" w14:textId="2F20B551" w:rsidR="00B062BD" w:rsidRDefault="00B062BD" w:rsidP="00B062BD">
            <w:pPr>
              <w:pStyle w:val="a5"/>
              <w:shd w:val="clear" w:color="auto" w:fill="auto"/>
            </w:pPr>
            <w:r>
              <w:t>Установление многоуровневой системы контроля за достоверностью сведений о результатах трудовой деятельности работников, выдвигаемых к награждению, изложенных в наградных материалах, со стороны руководителей структурных подразделений, сотрудников отдела кадров и заместителя директора (по профилю деятельности).</w:t>
            </w:r>
          </w:p>
        </w:tc>
      </w:tr>
      <w:tr w:rsidR="00B062BD" w14:paraId="7F334811" w14:textId="77777777" w:rsidTr="00D33CE0">
        <w:trPr>
          <w:cantSplit/>
        </w:trPr>
        <w:tc>
          <w:tcPr>
            <w:tcW w:w="704" w:type="dxa"/>
          </w:tcPr>
          <w:p w14:paraId="29400A9B" w14:textId="672EB532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lastRenderedPageBreak/>
              <w:t>11</w:t>
            </w:r>
          </w:p>
        </w:tc>
        <w:tc>
          <w:tcPr>
            <w:tcW w:w="2394" w:type="dxa"/>
          </w:tcPr>
          <w:p w14:paraId="18E39568" w14:textId="7A16F60B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Оплата труда</w:t>
            </w:r>
          </w:p>
        </w:tc>
        <w:tc>
          <w:tcPr>
            <w:tcW w:w="2283" w:type="dxa"/>
          </w:tcPr>
          <w:p w14:paraId="6DE779FD" w14:textId="5DEA0087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Директор, заместители директора, главный бухгалтер, руководители структурных подразделений</w:t>
            </w:r>
          </w:p>
        </w:tc>
        <w:tc>
          <w:tcPr>
            <w:tcW w:w="3403" w:type="dxa"/>
          </w:tcPr>
          <w:p w14:paraId="752310AF" w14:textId="77777777" w:rsidR="00B062BD" w:rsidRDefault="00B062BD" w:rsidP="00B062BD">
            <w:pPr>
              <w:pStyle w:val="a5"/>
              <w:shd w:val="clear" w:color="auto" w:fill="auto"/>
            </w:pPr>
            <w:r>
              <w:t>Необоснованное установление премий, стимулирующих выплат.</w:t>
            </w:r>
          </w:p>
          <w:p w14:paraId="5D43FB04" w14:textId="77777777" w:rsidR="00B062BD" w:rsidRDefault="00B062BD" w:rsidP="00B062BD">
            <w:pPr>
              <w:pStyle w:val="a5"/>
              <w:shd w:val="clear" w:color="auto" w:fill="auto"/>
            </w:pPr>
            <w:r>
              <w:t>Дифференцированная оплата труда на аналогичных должностях при прочих равных условиях.</w:t>
            </w:r>
          </w:p>
          <w:p w14:paraId="1401A298" w14:textId="77777777" w:rsidR="00B062BD" w:rsidRDefault="00B062BD" w:rsidP="00B062BD">
            <w:pPr>
              <w:pStyle w:val="a5"/>
              <w:shd w:val="clear" w:color="auto" w:fill="auto"/>
            </w:pPr>
            <w:r>
              <w:t>Нарушение порядка установления должностных окладов, выплат компенсационного характера.</w:t>
            </w:r>
          </w:p>
          <w:p w14:paraId="643FDC7D" w14:textId="1DC76867" w:rsidR="00B062BD" w:rsidRDefault="00B062BD" w:rsidP="00B062BD">
            <w:pPr>
              <w:pStyle w:val="a5"/>
              <w:shd w:val="clear" w:color="auto" w:fill="auto"/>
            </w:pPr>
            <w:r>
              <w:t>Оплата рабочего времени не в полном объеме, оплата рабочего времени в полном объеме в случае, когда работник фактически отсутствовал на работе.</w:t>
            </w:r>
          </w:p>
        </w:tc>
        <w:tc>
          <w:tcPr>
            <w:tcW w:w="1134" w:type="dxa"/>
          </w:tcPr>
          <w:p w14:paraId="00FA91BD" w14:textId="05FD0054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Высокая</w:t>
            </w:r>
          </w:p>
        </w:tc>
        <w:tc>
          <w:tcPr>
            <w:tcW w:w="5505" w:type="dxa"/>
          </w:tcPr>
          <w:p w14:paraId="56023FE0" w14:textId="77777777" w:rsidR="00B062BD" w:rsidRDefault="00B062BD" w:rsidP="00B062BD">
            <w:pPr>
              <w:pStyle w:val="a5"/>
              <w:shd w:val="clear" w:color="auto" w:fill="auto"/>
            </w:pPr>
            <w:r>
              <w:t>Использование средств на оплату труда в строгом соответствии с утвержденными локальными нормативными актами предприятия, регулирующими оплату труда.</w:t>
            </w:r>
          </w:p>
          <w:p w14:paraId="2F595868" w14:textId="77777777" w:rsidR="00B062BD" w:rsidRDefault="00B062BD" w:rsidP="00B062BD">
            <w:pPr>
              <w:pStyle w:val="a5"/>
              <w:shd w:val="clear" w:color="auto" w:fill="auto"/>
            </w:pPr>
            <w:r>
              <w:t>Обеспечение работы комиссии по оценке эффективности деятельности работников предприятия (коллегиальное принятие решений об установлении стимулирующих выплат, в том числе с участием профсоюза).</w:t>
            </w:r>
          </w:p>
          <w:p w14:paraId="11A15411" w14:textId="77777777" w:rsidR="00B062BD" w:rsidRDefault="00B062BD" w:rsidP="00B062BD">
            <w:pPr>
              <w:pStyle w:val="a5"/>
              <w:shd w:val="clear" w:color="auto" w:fill="auto"/>
            </w:pPr>
            <w:r>
              <w:t>Комиссионное рассмотрение оснований и размеров стимулирования работников, заявленных руководителями структурных подразделений, их соответствие установленным критериям оценки деятельности работников.</w:t>
            </w:r>
          </w:p>
          <w:p w14:paraId="7522D22F" w14:textId="77777777" w:rsidR="00B062BD" w:rsidRDefault="00B062BD" w:rsidP="00B062BD">
            <w:pPr>
              <w:pStyle w:val="a5"/>
              <w:shd w:val="clear" w:color="auto" w:fill="auto"/>
            </w:pPr>
            <w:r>
              <w:t>Установление многоуровневой системы контроля за применением выплат компенсационного и стимулирующего характера (визирование служебных записок курирующим отделом, планово-экономическим отделом, для последующей передачи для подготовки приказов сотрудниками отдела кадров, с последующем подписанием директором).</w:t>
            </w:r>
          </w:p>
          <w:p w14:paraId="1EB26845" w14:textId="77777777" w:rsidR="00B062BD" w:rsidRDefault="00B062BD" w:rsidP="00B062BD">
            <w:pPr>
              <w:pStyle w:val="a5"/>
              <w:shd w:val="clear" w:color="auto" w:fill="auto"/>
            </w:pPr>
            <w:r>
              <w:t>Указание руководителям структурных подразделений о контроле явки на работу подчиненных сотрудников, предоставления информации об отсутствии работников в отдел кадров.</w:t>
            </w:r>
          </w:p>
          <w:p w14:paraId="27B5A979" w14:textId="3D56D863" w:rsidR="00B062BD" w:rsidRDefault="00B062BD" w:rsidP="00B062BD">
            <w:pPr>
              <w:pStyle w:val="a5"/>
              <w:shd w:val="clear" w:color="auto" w:fill="auto"/>
            </w:pPr>
            <w:r>
              <w:t>Усиление контроля со стороны главного бухгалтера за правильностью и своевременностью начисления заработной платы работниками бухгалтерии.</w:t>
            </w:r>
          </w:p>
        </w:tc>
      </w:tr>
      <w:tr w:rsidR="00B062BD" w14:paraId="377E2FD7" w14:textId="77777777" w:rsidTr="00D33CE0">
        <w:trPr>
          <w:cantSplit/>
        </w:trPr>
        <w:tc>
          <w:tcPr>
            <w:tcW w:w="704" w:type="dxa"/>
          </w:tcPr>
          <w:p w14:paraId="2271DD3C" w14:textId="02E4B4FC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lastRenderedPageBreak/>
              <w:t>12</w:t>
            </w:r>
          </w:p>
        </w:tc>
        <w:tc>
          <w:tcPr>
            <w:tcW w:w="2394" w:type="dxa"/>
          </w:tcPr>
          <w:p w14:paraId="0540F974" w14:textId="7401CD23" w:rsidR="00B062BD" w:rsidRDefault="00B062BD" w:rsidP="00B062BD">
            <w:pPr>
              <w:pStyle w:val="1"/>
              <w:shd w:val="clear" w:color="auto" w:fill="auto"/>
              <w:spacing w:after="260"/>
            </w:pPr>
            <w:r w:rsidRPr="00606BE3">
              <w:rPr>
                <w:bCs/>
              </w:rPr>
              <w:t>Осуществление мероприятий по профилактике коррупции в пределах своих полномочий</w:t>
            </w:r>
          </w:p>
        </w:tc>
        <w:tc>
          <w:tcPr>
            <w:tcW w:w="2283" w:type="dxa"/>
          </w:tcPr>
          <w:p w14:paraId="28AE8287" w14:textId="0427A7BD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С</w:t>
            </w:r>
            <w:r w:rsidRPr="00606BE3">
              <w:t>отрудник, ответственн</w:t>
            </w:r>
            <w:r>
              <w:t xml:space="preserve">ый </w:t>
            </w:r>
            <w:r w:rsidRPr="00606BE3">
              <w:t>за профилактику коррупционных и иных правонарушений</w:t>
            </w:r>
          </w:p>
        </w:tc>
        <w:tc>
          <w:tcPr>
            <w:tcW w:w="3403" w:type="dxa"/>
          </w:tcPr>
          <w:p w14:paraId="49D22F0A" w14:textId="17822BCF" w:rsidR="00B062BD" w:rsidRDefault="00B062BD" w:rsidP="00B062BD">
            <w:pPr>
              <w:pStyle w:val="a5"/>
              <w:shd w:val="clear" w:color="auto" w:fill="auto"/>
            </w:pPr>
            <w:r w:rsidRPr="00606BE3">
              <w:t>По результатам доклада сотрудника, ответственного за профилактику коррупционных и иных правонарушений, необходимо принять управленческое решение о проведении проверки по выявленным фактам нарушений. При этом, от сотрудника, допустившего коррупционное правонарушение, поступает предложение за вознаграждение убрать доклад «в дальний ящик стола» и решение о проверке не принимать решение о проверке не</w:t>
            </w:r>
            <w:r>
              <w:t xml:space="preserve">, </w:t>
            </w:r>
            <w:r w:rsidRPr="00606BE3">
              <w:t>принимать</w:t>
            </w:r>
            <w:r>
              <w:t>.</w:t>
            </w:r>
          </w:p>
        </w:tc>
        <w:tc>
          <w:tcPr>
            <w:tcW w:w="1134" w:type="dxa"/>
          </w:tcPr>
          <w:p w14:paraId="1F635CBD" w14:textId="2FBAFAE0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Высокая</w:t>
            </w:r>
          </w:p>
        </w:tc>
        <w:tc>
          <w:tcPr>
            <w:tcW w:w="5505" w:type="dxa"/>
          </w:tcPr>
          <w:p w14:paraId="33372949" w14:textId="77777777" w:rsidR="00B062BD" w:rsidRDefault="00B062BD" w:rsidP="00B062BD">
            <w:pPr>
              <w:pStyle w:val="a5"/>
              <w:shd w:val="clear" w:color="auto" w:fill="auto"/>
            </w:pPr>
            <w:r w:rsidRPr="006B7BAD">
              <w:t xml:space="preserve">Один раз в полугодие разъяснять </w:t>
            </w:r>
            <w:r>
              <w:t>сотрудникам</w:t>
            </w:r>
            <w:r w:rsidRPr="006B7BAD">
              <w:t>:</w:t>
            </w:r>
          </w:p>
          <w:p w14:paraId="6637A970" w14:textId="77777777" w:rsidR="00B062BD" w:rsidRPr="006B7BAD" w:rsidRDefault="00B062BD" w:rsidP="00B062BD">
            <w:pPr>
              <w:pStyle w:val="a5"/>
              <w:shd w:val="clear" w:color="auto" w:fill="auto"/>
            </w:pPr>
            <w:r w:rsidRPr="006B7BAD">
              <w:t>- меры ответственности за совершение коррупционных правонарушений;</w:t>
            </w:r>
          </w:p>
          <w:p w14:paraId="006C1851" w14:textId="77777777" w:rsidR="00B062BD" w:rsidRPr="006B7BAD" w:rsidRDefault="00B062BD" w:rsidP="00B062BD">
            <w:pPr>
              <w:pStyle w:val="a5"/>
              <w:shd w:val="clear" w:color="auto" w:fill="auto"/>
            </w:pPr>
            <w:r w:rsidRPr="006B7BAD">
              <w:t>- обязанность незамедлительно сообщать представителю нанимателя о склонении его к совершению коррупционного правонарушения и порядка такого сообщения;</w:t>
            </w:r>
          </w:p>
          <w:p w14:paraId="4DED7ABF" w14:textId="77777777" w:rsidR="00B062BD" w:rsidRPr="006B7BAD" w:rsidRDefault="00B062BD" w:rsidP="00B062BD">
            <w:pPr>
              <w:pStyle w:val="a5"/>
              <w:shd w:val="clear" w:color="auto" w:fill="auto"/>
            </w:pPr>
            <w:r w:rsidRPr="006B7BAD">
              <w:t>- обязанность уведомлять о возникновении личной заинтересованности при исполнении должностных обязанностей, которая приводит или может привести к конфликту интересов, и порядка такого уведомления.</w:t>
            </w:r>
          </w:p>
          <w:p w14:paraId="2A8AC862" w14:textId="77777777" w:rsidR="00B062BD" w:rsidRPr="006B7BAD" w:rsidRDefault="00B062BD" w:rsidP="00B062BD">
            <w:pPr>
              <w:pStyle w:val="a5"/>
              <w:shd w:val="clear" w:color="auto" w:fill="auto"/>
            </w:pPr>
            <w:r w:rsidRPr="006B7BAD">
              <w:t>Незамедлительное сообщение представителю нанимателя о склонении его к совершению коррупционного правонарушения.</w:t>
            </w:r>
          </w:p>
          <w:p w14:paraId="41E98ACA" w14:textId="2936121F" w:rsidR="00B062BD" w:rsidRDefault="00B062BD" w:rsidP="00B062BD">
            <w:pPr>
              <w:pStyle w:val="a5"/>
              <w:shd w:val="clear" w:color="auto" w:fill="auto"/>
            </w:pPr>
            <w:r w:rsidRPr="006B7BAD">
              <w:t>Разъяснение мер ответственности за совершение коррупционных правонарушений.</w:t>
            </w:r>
          </w:p>
        </w:tc>
      </w:tr>
      <w:tr w:rsidR="00B062BD" w14:paraId="6DF8F93C" w14:textId="77777777" w:rsidTr="00D33CE0">
        <w:trPr>
          <w:cantSplit/>
        </w:trPr>
        <w:tc>
          <w:tcPr>
            <w:tcW w:w="704" w:type="dxa"/>
          </w:tcPr>
          <w:p w14:paraId="0CEAF963" w14:textId="11D5C6F7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13</w:t>
            </w:r>
          </w:p>
        </w:tc>
        <w:tc>
          <w:tcPr>
            <w:tcW w:w="2394" w:type="dxa"/>
          </w:tcPr>
          <w:p w14:paraId="2D6E0AA8" w14:textId="513EA91A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>Прочее</w:t>
            </w:r>
          </w:p>
        </w:tc>
        <w:tc>
          <w:tcPr>
            <w:tcW w:w="2283" w:type="dxa"/>
          </w:tcPr>
          <w:p w14:paraId="719B91A4" w14:textId="6BEA2D33" w:rsidR="00B062BD" w:rsidRDefault="00B062BD" w:rsidP="00B062BD">
            <w:pPr>
              <w:pStyle w:val="1"/>
              <w:shd w:val="clear" w:color="auto" w:fill="auto"/>
              <w:spacing w:after="260"/>
            </w:pPr>
            <w:r>
              <w:t xml:space="preserve">Директор, заместители директора, руководители структурных и обособленных подразделений </w:t>
            </w:r>
          </w:p>
        </w:tc>
        <w:tc>
          <w:tcPr>
            <w:tcW w:w="3403" w:type="dxa"/>
          </w:tcPr>
          <w:p w14:paraId="11D4E6CE" w14:textId="77777777" w:rsidR="00B062BD" w:rsidRDefault="00B062BD" w:rsidP="00B062BD">
            <w:pPr>
              <w:pStyle w:val="a5"/>
              <w:shd w:val="clear" w:color="auto" w:fill="auto"/>
            </w:pPr>
            <w:r>
              <w:t>Возможность возникновения конфликта интересов.</w:t>
            </w:r>
          </w:p>
          <w:p w14:paraId="2FA72841" w14:textId="77777777" w:rsidR="00B062BD" w:rsidRDefault="00B062BD" w:rsidP="00B062BD">
            <w:pPr>
              <w:pStyle w:val="a5"/>
              <w:shd w:val="clear" w:color="auto" w:fill="auto"/>
            </w:pPr>
            <w:r>
              <w:t>Не предоставление сведений о возможности возникновения конфликта интересов;</w:t>
            </w:r>
          </w:p>
          <w:p w14:paraId="782F2CC5" w14:textId="3AC02107" w:rsidR="00B062BD" w:rsidRDefault="00B062BD" w:rsidP="00B062BD">
            <w:pPr>
              <w:pStyle w:val="a5"/>
              <w:shd w:val="clear" w:color="auto" w:fill="auto"/>
            </w:pPr>
            <w:r>
              <w:t>Сокрытие информации о конфликте интересов - нанесение ущерба предприятию действиями, связанными с конфликтом интересов.</w:t>
            </w:r>
          </w:p>
        </w:tc>
        <w:tc>
          <w:tcPr>
            <w:tcW w:w="1134" w:type="dxa"/>
          </w:tcPr>
          <w:p w14:paraId="44D58CDC" w14:textId="77BFD418" w:rsidR="00B062BD" w:rsidRDefault="00B062BD" w:rsidP="00B062BD">
            <w:pPr>
              <w:pStyle w:val="1"/>
              <w:shd w:val="clear" w:color="auto" w:fill="auto"/>
              <w:spacing w:after="260"/>
              <w:jc w:val="center"/>
            </w:pPr>
            <w:r>
              <w:t>Средняя</w:t>
            </w:r>
          </w:p>
        </w:tc>
        <w:tc>
          <w:tcPr>
            <w:tcW w:w="5505" w:type="dxa"/>
          </w:tcPr>
          <w:p w14:paraId="153892A9" w14:textId="77777777" w:rsidR="00B062BD" w:rsidRDefault="00B062BD" w:rsidP="00B062BD">
            <w:pPr>
              <w:pStyle w:val="a5"/>
              <w:shd w:val="clear" w:color="auto" w:fill="auto"/>
              <w:tabs>
                <w:tab w:val="left" w:pos="1728"/>
              </w:tabs>
            </w:pPr>
            <w:r>
              <w:t>Проведение плановых и внеплановых лекций (бесед) с работниками Предприятия по антикоррупционной политике Предприятия.</w:t>
            </w:r>
          </w:p>
          <w:p w14:paraId="365F0D46" w14:textId="77777777" w:rsidR="00B062BD" w:rsidRDefault="00B062BD" w:rsidP="00B062BD">
            <w:pPr>
              <w:pStyle w:val="a5"/>
              <w:shd w:val="clear" w:color="auto" w:fill="auto"/>
            </w:pPr>
            <w:r>
              <w:t>Размещение информации на официальном сайте Предприятия.</w:t>
            </w:r>
          </w:p>
          <w:p w14:paraId="778D12E3" w14:textId="77777777" w:rsidR="00B062BD" w:rsidRDefault="00B062BD" w:rsidP="00B062BD">
            <w:pPr>
              <w:pStyle w:val="a5"/>
              <w:shd w:val="clear" w:color="auto" w:fill="auto"/>
            </w:pPr>
            <w:r>
              <w:t>Рассмотрения вопроса о перераспределении функций в отношении работника или введения дополнительных ограничений.</w:t>
            </w:r>
          </w:p>
          <w:p w14:paraId="4F89A12C" w14:textId="7A1A9435" w:rsidR="00B062BD" w:rsidRDefault="00B062BD" w:rsidP="00B062BD">
            <w:pPr>
              <w:pStyle w:val="a5"/>
              <w:shd w:val="clear" w:color="auto" w:fill="auto"/>
            </w:pPr>
            <w:r>
              <w:t>Установление четкой регламентации способа и сроков совершения действий должностным лицом.</w:t>
            </w:r>
          </w:p>
        </w:tc>
      </w:tr>
    </w:tbl>
    <w:p w14:paraId="4DE0ABA8" w14:textId="77777777" w:rsidR="0072403D" w:rsidRDefault="0072403D">
      <w:pPr>
        <w:spacing w:after="259" w:line="1" w:lineRule="exact"/>
      </w:pPr>
    </w:p>
    <w:sectPr w:rsidR="0072403D">
      <w:pgSz w:w="16840" w:h="11900" w:orient="landscape"/>
      <w:pgMar w:top="538" w:right="389" w:bottom="587" w:left="1018" w:header="110" w:footer="1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BB9B" w14:textId="77777777" w:rsidR="008C22F9" w:rsidRDefault="008C22F9">
      <w:r>
        <w:separator/>
      </w:r>
    </w:p>
  </w:endnote>
  <w:endnote w:type="continuationSeparator" w:id="0">
    <w:p w14:paraId="71087203" w14:textId="77777777" w:rsidR="008C22F9" w:rsidRDefault="008C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B1FD" w14:textId="77777777" w:rsidR="008C22F9" w:rsidRDefault="008C22F9"/>
  </w:footnote>
  <w:footnote w:type="continuationSeparator" w:id="0">
    <w:p w14:paraId="0F008EEB" w14:textId="77777777" w:rsidR="008C22F9" w:rsidRDefault="008C22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1C10"/>
    <w:multiLevelType w:val="multilevel"/>
    <w:tmpl w:val="6F28A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868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3D"/>
    <w:rsid w:val="000419F1"/>
    <w:rsid w:val="00087CC3"/>
    <w:rsid w:val="00137438"/>
    <w:rsid w:val="00204ED6"/>
    <w:rsid w:val="00326732"/>
    <w:rsid w:val="00391925"/>
    <w:rsid w:val="003E6F25"/>
    <w:rsid w:val="00415AE0"/>
    <w:rsid w:val="00416BAB"/>
    <w:rsid w:val="00427485"/>
    <w:rsid w:val="0046269B"/>
    <w:rsid w:val="00491E18"/>
    <w:rsid w:val="004C7DB0"/>
    <w:rsid w:val="00532664"/>
    <w:rsid w:val="00585D1F"/>
    <w:rsid w:val="00612B9E"/>
    <w:rsid w:val="0062524C"/>
    <w:rsid w:val="0062544E"/>
    <w:rsid w:val="00665F50"/>
    <w:rsid w:val="006B45CA"/>
    <w:rsid w:val="0072403D"/>
    <w:rsid w:val="00792055"/>
    <w:rsid w:val="007B1E3A"/>
    <w:rsid w:val="007D7EC7"/>
    <w:rsid w:val="00800688"/>
    <w:rsid w:val="00861E83"/>
    <w:rsid w:val="008A3715"/>
    <w:rsid w:val="008C22F9"/>
    <w:rsid w:val="008D3731"/>
    <w:rsid w:val="00916CEE"/>
    <w:rsid w:val="00952EC2"/>
    <w:rsid w:val="009771B2"/>
    <w:rsid w:val="009D030B"/>
    <w:rsid w:val="00A5391E"/>
    <w:rsid w:val="00AB7214"/>
    <w:rsid w:val="00AC2F79"/>
    <w:rsid w:val="00B062BD"/>
    <w:rsid w:val="00B50D8B"/>
    <w:rsid w:val="00BB6C90"/>
    <w:rsid w:val="00BE4D3C"/>
    <w:rsid w:val="00C05147"/>
    <w:rsid w:val="00C05D89"/>
    <w:rsid w:val="00C6662A"/>
    <w:rsid w:val="00CE48D6"/>
    <w:rsid w:val="00D27344"/>
    <w:rsid w:val="00D33CE0"/>
    <w:rsid w:val="00DA6F27"/>
    <w:rsid w:val="00DD00BA"/>
    <w:rsid w:val="00E07CB7"/>
    <w:rsid w:val="00E8189C"/>
    <w:rsid w:val="00EC5E42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E63C"/>
  <w15:docId w15:val="{D073021C-4A6D-48A1-90C9-5DDF630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B7214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AB7214"/>
    <w:rPr>
      <w:rFonts w:ascii="Tahoma" w:eastAsiaTheme="minorHAnsi" w:hAnsi="Tahoma" w:cs="Tahoma"/>
      <w:sz w:val="16"/>
      <w:szCs w:val="16"/>
      <w:lang w:eastAsia="en-US" w:bidi="ar-SA"/>
    </w:rPr>
  </w:style>
  <w:style w:type="table" w:styleId="a8">
    <w:name w:val="Table Grid"/>
    <w:basedOn w:val="a1"/>
    <w:uiPriority w:val="39"/>
    <w:rsid w:val="00E0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C5E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5E42"/>
    <w:rPr>
      <w:color w:val="000000"/>
    </w:rPr>
  </w:style>
  <w:style w:type="paragraph" w:styleId="ab">
    <w:name w:val="footer"/>
    <w:basedOn w:val="a"/>
    <w:link w:val="ac"/>
    <w:uiPriority w:val="99"/>
    <w:unhideWhenUsed/>
    <w:rsid w:val="00EC5E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5E4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</dc:creator>
  <cp:keywords/>
  <cp:lastModifiedBy>Смирнова Юлия Александровна</cp:lastModifiedBy>
  <cp:revision>9</cp:revision>
  <dcterms:created xsi:type="dcterms:W3CDTF">2026-07-14T05:03:00Z</dcterms:created>
  <dcterms:modified xsi:type="dcterms:W3CDTF">2026-07-15T06:20:00Z</dcterms:modified>
</cp:coreProperties>
</file>